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cs="Times New Roman" w:asciiTheme="minorEastAsia" w:hAnsiTheme="minorEastAsia" w:eastAsiaTheme="minorEastAsia"/>
          <w:b/>
          <w:bCs/>
          <w:iCs/>
          <w:kern w:val="2"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bCs/>
          <w:iCs/>
          <w:kern w:val="2"/>
          <w:sz w:val="44"/>
          <w:szCs w:val="44"/>
          <w:lang w:val="en-US" w:eastAsia="zh-CN"/>
        </w:rPr>
        <w:t>细胞受力系统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1. 打开电脑和泵，打开StreamSoft软件程序。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2. 选择操作（Operate）菜单，然后选择用户（Users）。通过点击添加用户，添加你的名字作为一个用户， 然后单击返回按钮。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3. 再次选择操作菜单，然后选择Configure Regimes。然后在Regime Name选择输入一个新的名称，在这个程序（Regime）点击插入Step插入步骤。通过输入值在一个或多个步骤，创建一个Regime。完成后，单击Save Regime。点击Return（返回）退出。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4. 在主界面中，点击配置（Configure）； 这将打开预先测试配置窗口(Pre-Test Configuration window)。选择适当的用户(User)，程序（Regime）和硬件（Hardware），然后单击更新（Update）。现在程序（regimen）准备开始。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 xml:space="preserve"> 在6 玻片上培养细胞。确保将细胞培养在有边界的一面。小心地将细胞培养在这个边界内部。至少在培养载片上培养细胞48小时以上，以便细胞很好的吸附在载玻片上。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6. 确保Streamer是关闭的(顶部盖子应该与设备主体齐平)。无菌组织培养基灌注系统。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7. 将组织培养基泵入，通过整个系统。系统被培养基充满后，倾斜脉冲阻尼器，一次一个，倾斜大约20度，这样使得流动方向是从角的顶点到开口端。保持阻尼器在这个位置上，直到液体再次通过出口配件，然后降低阻尼器水平。这个过程能使阻尼器内液面高度略高于配件，从而对于进入系统的气泡，创建一个泡沫陷阱，对第二个阻尼器，采取同样的策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把MasterFlex泵的杠杆臂转到左边，把管子从蠕动泵上卸下来。小心地将放有Streamer设备，连接管，脉冲阻尼器，培养基瓶的托盘移动到组织培养室。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移去Streamer的螺丝，打开顶部铰链。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使用钳子或者直接佩戴无菌手套，取出每块玻片，分别放入流槽设备。确保吸附有细胞的一面面向流动区域的相邻槽，而不是槽的封闭面。 玻片轻轻地向下滑动，直到达到培养室的底部。所有六个插槽必须确保适当的流速，如果您不使用所有六个培养载片培养细胞，使用空的培养载片来填充剩下的插槽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 xml:space="preserve">关闭设备的顶部，用手转动螺栓，然后使用提供的六角扳手收紧。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把盛有系统组件的托盘移回培养箱。把Phar-Med管子放回MasterFlex泵头和夹头。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旋开Phar-Med管子的小夹子，打开流动路径。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单击软件Start按钮，你的程序将开始运行，屏幕右上角的绿灯会亮起来。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预期的剪切应力和实际剪切应力值，将实时地显示在图上。期间定期监控系统，监测是否泄漏。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当程序结束后，泵停止了流动，把Streamer系统从培养箱中取出。打开顶部，取出培养载片进行处理。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b w:val="0"/>
          <w:bCs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>用去离子水清洗Streamer系统。实验结束后，不要将培养基留在装置中，因为这将腐蚀Streamer不锈钢系统。</w:t>
      </w:r>
    </w:p>
    <w:p>
      <w:pPr>
        <w:spacing w:beforeLines="50"/>
        <w:rPr>
          <w:rFonts w:ascii="Times New Roman" w:hAnsi="Times New Roman" w:eastAsia="宋体" w:cs="Times New Roman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</w:rPr>
        <w:t>使用注意事项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 w:ascii="Times New Roman" w:hAnsi="Times New Roman" w:eastAsia="宋体" w:cs="Times New Roman"/>
          <w:sz w:val="24"/>
          <w:szCs w:val="24"/>
        </w:rPr>
        <w:t>本台仪器需要预约，使用者请与平台相关人员联系，请不要擅自使用仪器。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电脑专用，禁止做于实验无关的操作。拷取数据必须使用中心的公共U盘。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流体模式控制器上禁止放置任何物品尤其是装有液体的器皿。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高压管路的时候，要整套连接进行高压，防止形变不一致导致的密闭性不好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培养单元使用时必须同时放6片，保证受力的准确度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培养基一次使用时至少400ml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蠕动泵不用的时候要把开关抬起来，禁止长时间把硅胶管夹着，防止变形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长时间不使用的时候，管路不应再流体模式控制器地方夹住，要取下来，防止管路变形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仪器长时间不使用，最后用布遮盖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黑体" w:hAnsi="黑体" w:eastAsia="黑体"/>
      </w:rPr>
    </w:pPr>
    <w:r>
      <w:drawing>
        <wp:inline distT="0" distB="0" distL="0" distR="0">
          <wp:extent cx="575945" cy="35941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</w:rPr>
      <w:t xml:space="preserve">              </w:t>
    </w:r>
    <w:r>
      <w:rPr>
        <w:rFonts w:hint="eastAsia" w:ascii="黑体" w:hAnsi="黑体" w:eastAsia="黑体"/>
        <w:b/>
      </w:rPr>
      <w:t>潍坊医学院医学研究实验中心仪器简明操作规程汇编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CDC"/>
    <w:multiLevelType w:val="multilevel"/>
    <w:tmpl w:val="1F373C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198F17"/>
    <w:multiLevelType w:val="singleLevel"/>
    <w:tmpl w:val="50198F17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7D1B19"/>
    <w:rsid w:val="00873843"/>
    <w:rsid w:val="008B7726"/>
    <w:rsid w:val="00A71CE6"/>
    <w:rsid w:val="00BD05D7"/>
    <w:rsid w:val="00C34E2F"/>
    <w:rsid w:val="00CC5274"/>
    <w:rsid w:val="00D31D50"/>
    <w:rsid w:val="00D37EDA"/>
    <w:rsid w:val="00DC387F"/>
    <w:rsid w:val="00F51080"/>
    <w:rsid w:val="109A54EC"/>
    <w:rsid w:val="15151A68"/>
    <w:rsid w:val="25756FD3"/>
    <w:rsid w:val="313729A0"/>
    <w:rsid w:val="54BA53E2"/>
    <w:rsid w:val="703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6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6">
    <w:name w:val="fontstyle21"/>
    <w:basedOn w:val="6"/>
    <w:qFormat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17">
    <w:name w:val="fontstyle11"/>
    <w:basedOn w:val="6"/>
    <w:qFormat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18">
    <w:name w:val="fontstyle31"/>
    <w:basedOn w:val="6"/>
    <w:qFormat/>
    <w:uiPriority w:val="0"/>
    <w:rPr>
      <w:rFonts w:ascii="ArialMT" w:hAnsi="ArialMT" w:eastAsia="ArialMT" w:cs="Arial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ScaleCrop>false</ScaleCrop>
  <LinksUpToDate>false</LinksUpToDate>
  <CharactersWithSpaces>818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wangyuzheng</dc:creator>
  <cp:lastModifiedBy>bobsongs</cp:lastModifiedBy>
  <dcterms:modified xsi:type="dcterms:W3CDTF">2018-03-21T08:04:14Z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