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4" w:rsidRPr="00DA4AE4" w:rsidRDefault="00DA4AE4" w:rsidP="00DA4AE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A4AE4">
        <w:rPr>
          <w:rFonts w:asciiTheme="minorEastAsia" w:eastAsiaTheme="minorEastAsia" w:hAnsiTheme="minorEastAsia" w:hint="eastAsia"/>
          <w:b/>
          <w:sz w:val="36"/>
          <w:szCs w:val="36"/>
        </w:rPr>
        <w:t>ABI 7500 FAST荧光定量PCR仪简明操作规程</w:t>
      </w:r>
    </w:p>
    <w:p w:rsidR="00DA4AE4" w:rsidRPr="00EA3025" w:rsidRDefault="00DA4AE4" w:rsidP="00EA3025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双击桌面图标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，或从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Start &gt;All Programs &gt; Applied </w:t>
      </w:r>
      <w:proofErr w:type="spellStart"/>
      <w:r w:rsidRPr="00EA3025">
        <w:rPr>
          <w:rFonts w:ascii="Times New Roman" w:eastAsia="宋体" w:hAnsi="Times New Roman" w:cs="Times New Roman"/>
          <w:sz w:val="28"/>
          <w:szCs w:val="24"/>
        </w:rPr>
        <w:t>Biosystems</w:t>
      </w:r>
      <w:proofErr w:type="spellEnd"/>
      <w:r w:rsidRPr="00EA3025">
        <w:rPr>
          <w:rFonts w:ascii="Times New Roman" w:eastAsia="宋体" w:hAnsi="Times New Roman" w:cs="Times New Roman"/>
          <w:sz w:val="28"/>
          <w:szCs w:val="24"/>
        </w:rPr>
        <w:t xml:space="preserve"> &gt; 7500</w:t>
      </w:r>
      <w:r w:rsidRPr="00EA3025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Software &gt; 7500 V2.0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开启软件。进入主界面后选择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Advanced Setup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。</w:t>
      </w:r>
    </w:p>
    <w:p w:rsidR="00DA4AE4" w:rsidRPr="00EA3025" w:rsidRDefault="00EA3025" w:rsidP="00EA3025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默认进入</w:t>
      </w:r>
      <w:r w:rsidR="00DA4AE4"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 xml:space="preserve">Setup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下的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 xml:space="preserve">Experiment Properties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界面</w:t>
      </w:r>
    </w:p>
    <w:p w:rsidR="00EA3025" w:rsidRPr="00EA3025" w:rsidRDefault="00EA3025" w:rsidP="00EA3025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输入实验名称</w:t>
      </w:r>
      <w:r w:rsidR="00DA4AE4"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（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>Experiment Name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）</w:t>
      </w:r>
    </w:p>
    <w:p w:rsidR="00EA3025" w:rsidRDefault="00DA4AE4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确认仪器型号</w:t>
      </w:r>
    </w:p>
    <w:p w:rsidR="00EA3025" w:rsidRPr="00EA3025" w:rsidRDefault="00EA3025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在实验类型中，选择</w:t>
      </w:r>
      <w:r w:rsidR="00DA4AE4"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proofErr w:type="spellStart"/>
      <w:r w:rsidR="00DA4AE4" w:rsidRPr="00EA3025">
        <w:rPr>
          <w:rFonts w:ascii="Times New Roman" w:eastAsia="宋体" w:hAnsi="Times New Roman" w:cs="Times New Roman"/>
          <w:sz w:val="28"/>
          <w:szCs w:val="24"/>
        </w:rPr>
        <w:t>Quantitation</w:t>
      </w:r>
      <w:proofErr w:type="spellEnd"/>
      <w:r w:rsidR="00DA4AE4" w:rsidRPr="00EA3025">
        <w:rPr>
          <w:rFonts w:ascii="Times New Roman" w:eastAsia="宋体" w:hAnsi="Times New Roman" w:cs="Times New Roman"/>
          <w:sz w:val="28"/>
          <w:szCs w:val="24"/>
        </w:rPr>
        <w:t>-Comparative C</w:t>
      </w:r>
      <w:r w:rsidR="00DA4AE4" w:rsidRPr="00EA3025">
        <w:rPr>
          <w:rFonts w:ascii="Times New Roman" w:eastAsia="宋体" w:hAnsi="Times New Roman" w:cs="Times New Roman"/>
          <w:sz w:val="28"/>
          <w:szCs w:val="16"/>
        </w:rPr>
        <w:t xml:space="preserve">T 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>(</w:t>
      </w:r>
      <w:r w:rsidR="00DA4AE4" w:rsidRPr="00EA3025">
        <w:rPr>
          <w:rFonts w:ascii="Times New Roman" w:eastAsia="宋体" w:hAnsi="Times New Roman" w:cs="宋体" w:hint="eastAsia"/>
          <w:sz w:val="28"/>
          <w:vertAlign w:val="superscript"/>
        </w:rPr>
        <w:t>△△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>C</w:t>
      </w:r>
      <w:r w:rsidR="00DA4AE4" w:rsidRPr="00EA3025">
        <w:rPr>
          <w:rFonts w:ascii="Times New Roman" w:eastAsia="宋体" w:hAnsi="Times New Roman" w:cs="Times New Roman"/>
          <w:sz w:val="28"/>
          <w:szCs w:val="16"/>
        </w:rPr>
        <w:t>T</w:t>
      </w:r>
      <w:r w:rsidR="00DA4AE4" w:rsidRPr="00EA3025">
        <w:rPr>
          <w:rFonts w:ascii="Times New Roman" w:eastAsia="宋体" w:hAnsi="Times New Roman" w:cs="Times New Roman"/>
          <w:sz w:val="28"/>
          <w:szCs w:val="24"/>
        </w:rPr>
        <w:t>)</w:t>
      </w:r>
      <w:r w:rsidR="00DA4AE4" w:rsidRPr="00EA3025">
        <w:rPr>
          <w:rFonts w:ascii="Times New Roman" w:eastAsia="宋体" w:hAnsi="Times New Roman" w:cs="Times New Roman" w:hint="eastAsia"/>
          <w:sz w:val="28"/>
          <w:szCs w:val="24"/>
        </w:rPr>
        <w:t xml:space="preserve">   </w:t>
      </w:r>
    </w:p>
    <w:p w:rsidR="00EA3025" w:rsidRDefault="00EA3025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>选择试剂种类</w:t>
      </w:r>
      <w:r w:rsidR="00DA4AE4" w:rsidRPr="00EA3025"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</w:p>
    <w:p w:rsidR="00DA4AE4" w:rsidRPr="00EA3025" w:rsidRDefault="00DA4AE4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确认运行模式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                                                      </w:t>
      </w:r>
    </w:p>
    <w:p w:rsidR="00DA4AE4" w:rsidRPr="00EA3025" w:rsidRDefault="00DA4AE4" w:rsidP="00EA3025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进入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Setup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下的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Plate Setup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界面，编辑基因（</w:t>
      </w:r>
      <w:r w:rsidRPr="00EA3025">
        <w:rPr>
          <w:rFonts w:ascii="Times New Roman" w:eastAsia="宋体" w:hAnsi="Times New Roman" w:cs="Times New Roman"/>
          <w:sz w:val="28"/>
          <w:szCs w:val="24"/>
        </w:rPr>
        <w:t>Target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）及样本（</w:t>
      </w:r>
      <w:r w:rsidRPr="00EA3025">
        <w:rPr>
          <w:rFonts w:ascii="Times New Roman" w:eastAsia="宋体" w:hAnsi="Times New Roman" w:cs="Times New Roman"/>
          <w:sz w:val="28"/>
          <w:szCs w:val="24"/>
        </w:rPr>
        <w:t>Sample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）；</w:t>
      </w:r>
    </w:p>
    <w:p w:rsidR="00EA3025" w:rsidRDefault="00DA4AE4" w:rsidP="00EA3025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在“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define targets and samples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”界面中设置基因</w:t>
      </w:r>
    </w:p>
    <w:p w:rsidR="00EA3025" w:rsidRPr="00EA3025" w:rsidRDefault="00DA4AE4" w:rsidP="00EA3025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Theme="minorEastAsia" w:hint="eastAsia"/>
          <w:sz w:val="28"/>
          <w:szCs w:val="28"/>
        </w:rPr>
        <w:t>在</w:t>
      </w:r>
      <w:r w:rsidRPr="00EA3025">
        <w:rPr>
          <w:rFonts w:ascii="Times New Roman" w:eastAsia="宋体" w:hAnsi="Times New Roman" w:hint="eastAsia"/>
          <w:sz w:val="28"/>
          <w:szCs w:val="28"/>
        </w:rPr>
        <w:t>“</w:t>
      </w:r>
      <w:r w:rsidRPr="00EA3025">
        <w:rPr>
          <w:rFonts w:ascii="Times New Roman" w:eastAsia="宋体" w:hAnsi="Times New Roman" w:hint="eastAsia"/>
          <w:sz w:val="28"/>
          <w:szCs w:val="28"/>
        </w:rPr>
        <w:t>assign targets and samples</w:t>
      </w:r>
      <w:r w:rsidRPr="00EA3025">
        <w:rPr>
          <w:rFonts w:ascii="Times New Roman" w:eastAsia="宋体" w:hAnsi="Times New Roman" w:hint="eastAsia"/>
          <w:sz w:val="28"/>
          <w:szCs w:val="28"/>
        </w:rPr>
        <w:t>”</w:t>
      </w:r>
      <w:r w:rsidRPr="00EA3025">
        <w:rPr>
          <w:rFonts w:ascii="Times New Roman" w:eastAsia="宋体" w:hAnsiTheme="minorEastAsia" w:hint="eastAsia"/>
          <w:sz w:val="28"/>
          <w:szCs w:val="28"/>
        </w:rPr>
        <w:t>中进行样品板的排布。</w:t>
      </w:r>
    </w:p>
    <w:p w:rsidR="00EA3025" w:rsidRPr="00EA3025" w:rsidRDefault="00DA4AE4" w:rsidP="00EA3025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hint="eastAsia"/>
          <w:sz w:val="28"/>
          <w:szCs w:val="28"/>
        </w:rPr>
      </w:pPr>
      <w:r w:rsidRPr="00EA3025">
        <w:rPr>
          <w:rFonts w:ascii="Times New Roman" w:eastAsia="宋体" w:hAnsiTheme="minorEastAsia" w:hint="eastAsia"/>
          <w:sz w:val="28"/>
          <w:szCs w:val="28"/>
        </w:rPr>
        <w:t>在</w:t>
      </w:r>
      <w:r w:rsidRPr="00EA3025">
        <w:rPr>
          <w:rFonts w:ascii="Times New Roman" w:eastAsia="宋体" w:hAnsi="Times New Roman" w:hint="eastAsia"/>
          <w:sz w:val="28"/>
          <w:szCs w:val="28"/>
        </w:rPr>
        <w:t>“</w:t>
      </w:r>
      <w:r w:rsidRPr="00EA3025">
        <w:rPr>
          <w:rFonts w:ascii="Times New Roman" w:eastAsia="宋体" w:hAnsi="Times New Roman" w:hint="eastAsia"/>
          <w:sz w:val="28"/>
          <w:szCs w:val="28"/>
        </w:rPr>
        <w:t xml:space="preserve">Select relative </w:t>
      </w:r>
      <w:proofErr w:type="spellStart"/>
      <w:r w:rsidRPr="00EA3025">
        <w:rPr>
          <w:rFonts w:ascii="Times New Roman" w:eastAsia="宋体" w:hAnsi="Times New Roman" w:hint="eastAsia"/>
          <w:sz w:val="28"/>
          <w:szCs w:val="28"/>
        </w:rPr>
        <w:t>quantitation</w:t>
      </w:r>
      <w:proofErr w:type="spellEnd"/>
      <w:r w:rsidRPr="00EA3025">
        <w:rPr>
          <w:rFonts w:ascii="Times New Roman" w:eastAsia="宋体" w:hAnsi="Times New Roman" w:hint="eastAsia"/>
          <w:sz w:val="28"/>
          <w:szCs w:val="28"/>
        </w:rPr>
        <w:t xml:space="preserve"> setting</w:t>
      </w:r>
      <w:r w:rsidRPr="00EA3025">
        <w:rPr>
          <w:rFonts w:ascii="Times New Roman" w:eastAsia="宋体" w:hAnsi="Times New Roman" w:hint="eastAsia"/>
          <w:sz w:val="28"/>
          <w:szCs w:val="28"/>
        </w:rPr>
        <w:t>”</w:t>
      </w:r>
      <w:r w:rsidRPr="00EA3025">
        <w:rPr>
          <w:rFonts w:ascii="Times New Roman" w:eastAsia="宋体" w:hAnsiTheme="minorEastAsia" w:hint="eastAsia"/>
          <w:sz w:val="28"/>
          <w:szCs w:val="28"/>
        </w:rPr>
        <w:t>中设置内参基因及对照样本。</w:t>
      </w:r>
      <w:r w:rsidRPr="00EA3025"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:rsidR="00EA3025" w:rsidRDefault="00DA4AE4" w:rsidP="00DA4AE4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进入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Run Method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界面，设定反应条件及反应体积。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 </w:t>
      </w:r>
    </w:p>
    <w:p w:rsidR="00EA3025" w:rsidRDefault="00DA4AE4" w:rsidP="00DA4AE4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点击“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save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”按钮，文件储存成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Experiment Document Single Files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（</w:t>
      </w:r>
      <w:r w:rsidRPr="00EA3025">
        <w:rPr>
          <w:rFonts w:ascii="Times New Roman" w:eastAsia="宋体" w:hAnsi="Times New Roman" w:cs="Times New Roman"/>
          <w:sz w:val="28"/>
          <w:szCs w:val="24"/>
        </w:rPr>
        <w:t>*.</w:t>
      </w:r>
      <w:proofErr w:type="spellStart"/>
      <w:r w:rsidRPr="00EA3025">
        <w:rPr>
          <w:rFonts w:ascii="Times New Roman" w:eastAsia="宋体" w:hAnsi="Times New Roman" w:cs="Times New Roman"/>
          <w:sz w:val="28"/>
          <w:szCs w:val="24"/>
        </w:rPr>
        <w:t>eds</w:t>
      </w:r>
      <w:proofErr w:type="spellEnd"/>
      <w:r w:rsidRPr="00EA3025">
        <w:rPr>
          <w:rFonts w:ascii="Times New Roman" w:eastAsia="宋体" w:hAnsi="Times New Roman" w:cs="宋体" w:hint="eastAsia"/>
          <w:sz w:val="28"/>
          <w:szCs w:val="24"/>
        </w:rPr>
        <w:t>）格式，然后在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Run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界面按下按钮，反应即开始进行。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</w:p>
    <w:p w:rsidR="00EA3025" w:rsidRDefault="00DA4AE4" w:rsidP="00DA4AE4">
      <w:pPr>
        <w:pStyle w:val="a9"/>
        <w:widowControl w:val="0"/>
        <w:numPr>
          <w:ilvl w:val="0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实验结束后，点击界面右上角的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Analyze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按钮，软件将会显示实验结果：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 </w:t>
      </w:r>
    </w:p>
    <w:p w:rsidR="00DA4AE4" w:rsidRPr="00EA3025" w:rsidRDefault="00DA4AE4" w:rsidP="00EA3025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在扩增图中（见上图），可通过更改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Plot Settings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来改变扩增图的显示方式。如果想查看阈值线或基线，请将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Threshold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及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Baseline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打勾。</w:t>
      </w:r>
    </w:p>
    <w:p w:rsidR="00EA3025" w:rsidRPr="00EA3025" w:rsidRDefault="00DA4AE4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b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查看相对表达量结果时，利用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Plot Settings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选项，可以以不同方式显示相对表达量的结果。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 xml:space="preserve"> </w:t>
      </w:r>
    </w:p>
    <w:p w:rsidR="00DA4AE4" w:rsidRPr="00EA3025" w:rsidRDefault="00DA4AE4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b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对于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SYBR Green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法实验，可以在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Melt Curve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界面中查看熔解曲线。</w:t>
      </w:r>
    </w:p>
    <w:p w:rsidR="00246C36" w:rsidRPr="00246C36" w:rsidRDefault="00DA4AE4" w:rsidP="00DA4AE4">
      <w:pPr>
        <w:pStyle w:val="a9"/>
        <w:widowControl w:val="0"/>
        <w:numPr>
          <w:ilvl w:val="1"/>
          <w:numId w:val="4"/>
        </w:numPr>
        <w:autoSpaceDE w:val="0"/>
        <w:autoSpaceDN w:val="0"/>
        <w:snapToGrid/>
        <w:spacing w:beforeLines="50" w:after="0"/>
        <w:ind w:firstLineChars="0"/>
        <w:rPr>
          <w:rFonts w:ascii="Times New Roman" w:eastAsia="宋体" w:hAnsi="Times New Roman" w:cs="宋体" w:hint="eastAsia"/>
          <w:b/>
          <w:sz w:val="28"/>
          <w:szCs w:val="24"/>
        </w:rPr>
      </w:pPr>
      <w:r w:rsidRPr="00EA3025">
        <w:rPr>
          <w:rFonts w:ascii="Times New Roman" w:eastAsia="宋体" w:hAnsi="Times New Roman" w:cs="宋体" w:hint="eastAsia"/>
          <w:sz w:val="28"/>
          <w:szCs w:val="24"/>
        </w:rPr>
        <w:t>检测</w:t>
      </w:r>
      <w:r w:rsidRPr="00EA3025">
        <w:rPr>
          <w:rFonts w:ascii="Times New Roman" w:eastAsia="宋体" w:hAnsi="Times New Roman" w:cs="宋体"/>
          <w:sz w:val="28"/>
          <w:szCs w:val="24"/>
        </w:rPr>
        <w:t xml:space="preserve"> 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QC Summary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结果，可以快速查看实验中是否有反应孔存在异常情况。黄色三角形中的数字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1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代表有一种异常情况，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2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代表有两种异常情况，以次类推。详细信息及解决方案可以在</w:t>
      </w:r>
      <w:r w:rsidRPr="00EA3025">
        <w:rPr>
          <w:rFonts w:ascii="Times New Roman" w:eastAsia="宋体" w:hAnsi="Times New Roman" w:cs="Times New Roman"/>
          <w:sz w:val="28"/>
          <w:szCs w:val="24"/>
        </w:rPr>
        <w:t xml:space="preserve">Flag </w:t>
      </w:r>
      <w:r w:rsidRPr="00EA3025">
        <w:rPr>
          <w:rFonts w:ascii="Times New Roman" w:eastAsia="宋体" w:hAnsi="Times New Roman" w:cs="Times New Roman"/>
          <w:sz w:val="28"/>
          <w:szCs w:val="24"/>
        </w:rPr>
        <w:lastRenderedPageBreak/>
        <w:t xml:space="preserve">Details </w:t>
      </w:r>
      <w:r w:rsidRPr="00EA3025">
        <w:rPr>
          <w:rFonts w:ascii="Times New Roman" w:eastAsia="宋体" w:hAnsi="Times New Roman" w:cs="宋体" w:hint="eastAsia"/>
          <w:sz w:val="28"/>
          <w:szCs w:val="24"/>
        </w:rPr>
        <w:t>中看到。</w:t>
      </w:r>
    </w:p>
    <w:p w:rsidR="00DA4AE4" w:rsidRPr="00246C36" w:rsidRDefault="00246C36" w:rsidP="00246C36">
      <w:pPr>
        <w:widowControl w:val="0"/>
        <w:autoSpaceDE w:val="0"/>
        <w:autoSpaceDN w:val="0"/>
        <w:snapToGrid/>
        <w:spacing w:beforeLines="50" w:after="0"/>
        <w:ind w:left="422" w:hangingChars="150" w:hanging="422"/>
        <w:rPr>
          <w:rFonts w:ascii="Times New Roman" w:eastAsia="宋体" w:hAnsi="Times New Roman" w:cs="宋体"/>
          <w:sz w:val="28"/>
          <w:szCs w:val="24"/>
        </w:rPr>
      </w:pPr>
      <w:r w:rsidRPr="00246C36">
        <w:rPr>
          <w:rFonts w:ascii="Times New Roman" w:eastAsia="宋体" w:hAnsi="Times New Roman" w:cs="宋体" w:hint="eastAsia"/>
          <w:b/>
          <w:sz w:val="28"/>
          <w:szCs w:val="24"/>
        </w:rPr>
        <w:t>8.</w:t>
      </w:r>
      <w:r w:rsidR="00DA4AE4" w:rsidRPr="00246C36">
        <w:rPr>
          <w:rFonts w:ascii="Times New Roman" w:eastAsia="宋体" w:hAnsi="Times New Roman" w:cs="宋体" w:hint="eastAsia"/>
          <w:b/>
          <w:sz w:val="28"/>
          <w:szCs w:val="24"/>
        </w:rPr>
        <w:t xml:space="preserve">   </w:t>
      </w:r>
      <w:r w:rsidR="00DA4AE4" w:rsidRPr="00001970">
        <w:rPr>
          <w:rFonts w:ascii="Times New Roman" w:eastAsia="宋体" w:hAnsi="Times New Roman" w:cs="宋体" w:hint="eastAsia"/>
          <w:sz w:val="28"/>
          <w:szCs w:val="24"/>
        </w:rPr>
        <w:t>分析之后的结果，可以利用菜单中的</w:t>
      </w:r>
      <w:r w:rsidR="00DA4AE4" w:rsidRPr="00246C36">
        <w:rPr>
          <w:rFonts w:ascii="Times New Roman" w:eastAsia="宋体" w:hAnsi="Times New Roman" w:cs="宋体"/>
          <w:sz w:val="28"/>
          <w:szCs w:val="24"/>
        </w:rPr>
        <w:t xml:space="preserve">File&gt;Export </w:t>
      </w:r>
      <w:r w:rsidR="00DA4AE4" w:rsidRPr="00001970">
        <w:rPr>
          <w:rFonts w:ascii="Times New Roman" w:eastAsia="宋体" w:hAnsi="Times New Roman" w:cs="宋体" w:hint="eastAsia"/>
          <w:sz w:val="28"/>
          <w:szCs w:val="24"/>
        </w:rPr>
        <w:t>功能，导出</w:t>
      </w:r>
      <w:r w:rsidR="00DA4AE4" w:rsidRPr="00246C36">
        <w:rPr>
          <w:rFonts w:ascii="Times New Roman" w:eastAsia="宋体" w:hAnsi="Times New Roman" w:cs="宋体"/>
          <w:sz w:val="28"/>
          <w:szCs w:val="24"/>
        </w:rPr>
        <w:t xml:space="preserve">Excel </w:t>
      </w:r>
      <w:r w:rsidR="00DA4AE4" w:rsidRPr="00001970">
        <w:rPr>
          <w:rFonts w:ascii="Times New Roman" w:eastAsia="宋体" w:hAnsi="Times New Roman" w:cs="宋体" w:hint="eastAsia"/>
          <w:sz w:val="28"/>
          <w:szCs w:val="24"/>
        </w:rPr>
        <w:t>格式的结果。若想存储图片结果，可直接在图片上单击鼠标右键，选择</w:t>
      </w:r>
      <w:r w:rsidR="00DA4AE4" w:rsidRPr="00246C36">
        <w:rPr>
          <w:rFonts w:ascii="Times New Roman" w:eastAsia="宋体" w:hAnsi="Times New Roman" w:cs="宋体"/>
          <w:sz w:val="28"/>
          <w:szCs w:val="24"/>
        </w:rPr>
        <w:t>Save as</w:t>
      </w:r>
      <w:r w:rsidR="00DA4AE4" w:rsidRPr="00001970">
        <w:rPr>
          <w:rFonts w:ascii="Times New Roman" w:eastAsia="宋体" w:hAnsi="Times New Roman" w:cs="宋体" w:hint="eastAsia"/>
          <w:sz w:val="28"/>
          <w:szCs w:val="24"/>
        </w:rPr>
        <w:t>，存成</w:t>
      </w:r>
      <w:r w:rsidR="00DA4AE4" w:rsidRPr="00246C36">
        <w:rPr>
          <w:rFonts w:ascii="Times New Roman" w:eastAsia="宋体" w:hAnsi="Times New Roman" w:cs="宋体"/>
          <w:sz w:val="28"/>
          <w:szCs w:val="24"/>
        </w:rPr>
        <w:t>JPEG</w:t>
      </w:r>
      <w:r w:rsidR="00DA4AE4" w:rsidRPr="00001970">
        <w:rPr>
          <w:rFonts w:ascii="Times New Roman" w:eastAsia="宋体" w:hAnsi="Times New Roman" w:cs="宋体" w:hint="eastAsia"/>
          <w:sz w:val="28"/>
          <w:szCs w:val="24"/>
        </w:rPr>
        <w:t>格式的图片。</w:t>
      </w:r>
    </w:p>
    <w:p w:rsidR="00DA4AE4" w:rsidRDefault="00DA4AE4" w:rsidP="00DA4AE4">
      <w:pPr>
        <w:spacing w:beforeLines="50"/>
        <w:rPr>
          <w:rFonts w:ascii="Times New Roman" w:eastAsia="宋体" w:hAnsi="Times New Roman" w:cs="宋体"/>
          <w:b/>
          <w:sz w:val="28"/>
          <w:szCs w:val="24"/>
        </w:rPr>
      </w:pPr>
      <w:r w:rsidRPr="00DA4AE4">
        <w:rPr>
          <w:rFonts w:ascii="Times New Roman" w:eastAsia="宋体" w:hAnsi="Times New Roman" w:cs="宋体" w:hint="eastAsia"/>
          <w:b/>
          <w:sz w:val="28"/>
          <w:szCs w:val="24"/>
        </w:rPr>
        <w:t>使用注意事项</w:t>
      </w:r>
    </w:p>
    <w:p w:rsidR="0044216E" w:rsidRPr="00DA4AE4" w:rsidRDefault="00DA4AE4" w:rsidP="00DA4AE4">
      <w:pPr>
        <w:pStyle w:val="a9"/>
        <w:numPr>
          <w:ilvl w:val="0"/>
          <w:numId w:val="3"/>
        </w:numPr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 w:rsidRPr="00DA4AE4">
        <w:rPr>
          <w:rFonts w:ascii="Times New Roman" w:eastAsia="宋体" w:hAnsi="Times New Roman" w:cs="宋体" w:hint="eastAsia"/>
          <w:sz w:val="28"/>
          <w:szCs w:val="24"/>
        </w:rPr>
        <w:t>本设备必须使用规格为</w:t>
      </w:r>
      <w:r w:rsidRPr="00DA4AE4">
        <w:rPr>
          <w:rFonts w:ascii="Times New Roman" w:eastAsia="宋体" w:hAnsi="Times New Roman" w:cs="宋体" w:hint="eastAsia"/>
          <w:sz w:val="28"/>
          <w:szCs w:val="24"/>
        </w:rPr>
        <w:t xml:space="preserve">100 </w:t>
      </w:r>
      <w:proofErr w:type="spellStart"/>
      <w:r w:rsidRPr="00DA4AE4">
        <w:rPr>
          <w:rFonts w:ascii="Times New Roman" w:eastAsia="宋体" w:hAnsi="Times New Roman" w:cs="宋体" w:hint="eastAsia"/>
          <w:sz w:val="28"/>
          <w:szCs w:val="24"/>
        </w:rPr>
        <w:t>uL</w:t>
      </w:r>
      <w:proofErr w:type="spellEnd"/>
      <w:r w:rsidRPr="00DA4AE4">
        <w:rPr>
          <w:rFonts w:ascii="Times New Roman" w:eastAsia="宋体" w:hAnsi="Times New Roman" w:cs="宋体" w:hint="eastAsia"/>
          <w:sz w:val="28"/>
          <w:szCs w:val="24"/>
        </w:rPr>
        <w:t>的八连管或者</w:t>
      </w:r>
      <w:r w:rsidRPr="00DA4AE4">
        <w:rPr>
          <w:rFonts w:ascii="Times New Roman" w:eastAsia="宋体" w:hAnsi="Times New Roman" w:cs="宋体" w:hint="eastAsia"/>
          <w:sz w:val="28"/>
          <w:szCs w:val="24"/>
        </w:rPr>
        <w:t>96</w:t>
      </w:r>
      <w:r w:rsidRPr="00DA4AE4">
        <w:rPr>
          <w:rFonts w:ascii="Times New Roman" w:eastAsia="宋体" w:hAnsi="Times New Roman" w:cs="宋体" w:hint="eastAsia"/>
          <w:sz w:val="28"/>
          <w:szCs w:val="24"/>
        </w:rPr>
        <w:t>孔反应板；</w:t>
      </w:r>
    </w:p>
    <w:p w:rsidR="00DA4AE4" w:rsidRDefault="00DA4AE4" w:rsidP="00DA4AE4">
      <w:pPr>
        <w:pStyle w:val="a9"/>
        <w:numPr>
          <w:ilvl w:val="0"/>
          <w:numId w:val="3"/>
        </w:numPr>
        <w:ind w:firstLineChars="0"/>
        <w:rPr>
          <w:rFonts w:ascii="Times New Roman" w:eastAsia="宋体" w:hAnsi="Times New Roman" w:cs="宋体" w:hint="eastAsia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>加样操作时请戴手套，保持八连管或者</w:t>
      </w:r>
      <w:r>
        <w:rPr>
          <w:rFonts w:ascii="Times New Roman" w:eastAsia="宋体" w:hAnsi="Times New Roman" w:cs="宋体" w:hint="eastAsia"/>
          <w:sz w:val="28"/>
          <w:szCs w:val="24"/>
        </w:rPr>
        <w:t>96</w:t>
      </w:r>
      <w:r>
        <w:rPr>
          <w:rFonts w:ascii="Times New Roman" w:eastAsia="宋体" w:hAnsi="Times New Roman" w:cs="宋体" w:hint="eastAsia"/>
          <w:sz w:val="28"/>
          <w:szCs w:val="24"/>
        </w:rPr>
        <w:t>孔反应板盖部清洁，以免影响荧光读取；</w:t>
      </w:r>
    </w:p>
    <w:p w:rsidR="00DA4AE4" w:rsidRPr="00DA4AE4" w:rsidRDefault="00DA4AE4" w:rsidP="00DA4AE4">
      <w:pPr>
        <w:pStyle w:val="a9"/>
        <w:numPr>
          <w:ilvl w:val="0"/>
          <w:numId w:val="3"/>
        </w:numPr>
        <w:ind w:firstLineChars="0"/>
        <w:rPr>
          <w:rFonts w:ascii="Times New Roman" w:eastAsia="宋体" w:hAnsi="Times New Roman" w:cs="宋体"/>
          <w:sz w:val="28"/>
          <w:szCs w:val="24"/>
        </w:rPr>
      </w:pPr>
      <w:r>
        <w:rPr>
          <w:rFonts w:ascii="Times New Roman" w:eastAsia="宋体" w:hAnsi="Times New Roman" w:cs="宋体" w:hint="eastAsia"/>
          <w:sz w:val="28"/>
          <w:szCs w:val="24"/>
        </w:rPr>
        <w:t>实验数据请使用实验中心专用优盘拷贝，请勿私自使用个人优盘拷贝。</w:t>
      </w:r>
    </w:p>
    <w:sectPr w:rsidR="00DA4AE4" w:rsidRPr="00DA4AE4" w:rsidSect="007D1B1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CA" w:rsidRDefault="00E865CA" w:rsidP="00333180">
      <w:pPr>
        <w:spacing w:after="0"/>
      </w:pPr>
      <w:r>
        <w:separator/>
      </w:r>
    </w:p>
  </w:endnote>
  <w:endnote w:type="continuationSeparator" w:id="0">
    <w:p w:rsidR="00E865CA" w:rsidRDefault="00E865CA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CA" w:rsidRDefault="00E865CA" w:rsidP="00333180">
      <w:pPr>
        <w:spacing w:after="0"/>
      </w:pPr>
      <w:r>
        <w:separator/>
      </w:r>
    </w:p>
  </w:footnote>
  <w:footnote w:type="continuationSeparator" w:id="0">
    <w:p w:rsidR="00E865CA" w:rsidRDefault="00E865CA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EA75F1"/>
    <w:multiLevelType w:val="hybridMultilevel"/>
    <w:tmpl w:val="45D440F4"/>
    <w:lvl w:ilvl="0" w:tplc="BB985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1C08CD"/>
    <w:multiLevelType w:val="multilevel"/>
    <w:tmpl w:val="DB669A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246C36"/>
    <w:rsid w:val="002D3BE1"/>
    <w:rsid w:val="00323B43"/>
    <w:rsid w:val="00333180"/>
    <w:rsid w:val="00353355"/>
    <w:rsid w:val="003D37D8"/>
    <w:rsid w:val="00426133"/>
    <w:rsid w:val="004358AB"/>
    <w:rsid w:val="0044216E"/>
    <w:rsid w:val="00493CF5"/>
    <w:rsid w:val="007D1B19"/>
    <w:rsid w:val="00873843"/>
    <w:rsid w:val="008B7726"/>
    <w:rsid w:val="00A71CE6"/>
    <w:rsid w:val="00BD05D7"/>
    <w:rsid w:val="00C34E2F"/>
    <w:rsid w:val="00CC5274"/>
    <w:rsid w:val="00D31D50"/>
    <w:rsid w:val="00D37EDA"/>
    <w:rsid w:val="00DA4AE4"/>
    <w:rsid w:val="00DC387F"/>
    <w:rsid w:val="00E865CA"/>
    <w:rsid w:val="00EA3025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54</cp:revision>
  <dcterms:created xsi:type="dcterms:W3CDTF">2008-09-11T17:20:00Z</dcterms:created>
  <dcterms:modified xsi:type="dcterms:W3CDTF">2018-03-19T01:22:00Z</dcterms:modified>
</cp:coreProperties>
</file>